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859B" w14:textId="77777777" w:rsidR="00ED55E0" w:rsidRPr="009C2A99" w:rsidRDefault="00ED55E0" w:rsidP="00FF2FF1">
      <w:pPr>
        <w:ind w:left="1800"/>
        <w:jc w:val="both"/>
        <w:rPr>
          <w:rFonts w:ascii="Gill Sans Light" w:hAnsi="Gill Sans Light" w:cs="Gill Sans Light"/>
          <w:b/>
          <w:color w:val="13116C"/>
          <w:sz w:val="28"/>
          <w:szCs w:val="28"/>
        </w:rPr>
      </w:pPr>
      <w:r w:rsidRPr="009C2A99">
        <w:rPr>
          <w:rFonts w:ascii="Gill Sans Light" w:hAnsi="Gill Sans Light" w:cs="Gill Sans Light"/>
          <w:b/>
          <w:noProof/>
          <w:color w:val="13116C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BF968CE" wp14:editId="49FCD8C5">
            <wp:simplePos x="0" y="0"/>
            <wp:positionH relativeFrom="margin">
              <wp:posOffset>-290195</wp:posOffset>
            </wp:positionH>
            <wp:positionV relativeFrom="margin">
              <wp:posOffset>-52070</wp:posOffset>
            </wp:positionV>
            <wp:extent cx="1554480" cy="1554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A99">
        <w:rPr>
          <w:rFonts w:ascii="Gill Sans Light" w:hAnsi="Gill Sans Light" w:cs="Gill Sans Light"/>
          <w:b/>
          <w:color w:val="13116C"/>
          <w:sz w:val="28"/>
          <w:szCs w:val="28"/>
        </w:rPr>
        <w:t>Post-Colonialisms Today</w:t>
      </w:r>
    </w:p>
    <w:p w14:paraId="625E6047" w14:textId="77777777" w:rsidR="00ED55E0" w:rsidRPr="009C2A99" w:rsidRDefault="00ED55E0" w:rsidP="00FF2FF1">
      <w:pPr>
        <w:ind w:left="1800"/>
        <w:jc w:val="both"/>
        <w:rPr>
          <w:rFonts w:ascii="Gill Sans Light" w:hAnsi="Gill Sans Light" w:cs="Gill Sans Light"/>
          <w:color w:val="13116C"/>
          <w:sz w:val="24"/>
          <w:szCs w:val="24"/>
        </w:rPr>
      </w:pPr>
      <w:r w:rsidRPr="009C2A99">
        <w:rPr>
          <w:rFonts w:ascii="Gill Sans Light" w:hAnsi="Gill Sans Light" w:cs="Gill Sans Light"/>
          <w:color w:val="13116C"/>
          <w:sz w:val="24"/>
          <w:szCs w:val="24"/>
        </w:rPr>
        <w:t>A project to recapture post-Independence African agency and progressive policies for our times</w:t>
      </w:r>
    </w:p>
    <w:p w14:paraId="59A05CE2" w14:textId="77777777" w:rsidR="00ED55E0" w:rsidRPr="009C2A99" w:rsidRDefault="00ED55E0" w:rsidP="00FF2FF1">
      <w:pPr>
        <w:jc w:val="both"/>
        <w:rPr>
          <w:rFonts w:ascii="Gill Sans Light" w:hAnsi="Gill Sans Light" w:cs="Gill Sans Light"/>
          <w:color w:val="13116C"/>
        </w:rPr>
      </w:pPr>
    </w:p>
    <w:p w14:paraId="781822D0" w14:textId="77777777" w:rsidR="00ED55E0" w:rsidRPr="009C2A99" w:rsidRDefault="00ED55E0" w:rsidP="00FF2FF1">
      <w:pPr>
        <w:jc w:val="both"/>
        <w:rPr>
          <w:rFonts w:ascii="Gill Sans Light" w:hAnsi="Gill Sans Light" w:cs="Gill Sans Light"/>
          <w:color w:val="13116C"/>
        </w:rPr>
      </w:pPr>
    </w:p>
    <w:p w14:paraId="50FC8829" w14:textId="0E9897FE" w:rsidR="00ED55E0" w:rsidRPr="004E4AED" w:rsidRDefault="00ED55E0" w:rsidP="00FF2FF1">
      <w:pPr>
        <w:jc w:val="both"/>
        <w:rPr>
          <w:rFonts w:ascii="Gill Sans Light" w:hAnsi="Gill Sans Light" w:cs="Gill Sans Light"/>
          <w:color w:val="DC4A26"/>
          <w:sz w:val="28"/>
          <w:szCs w:val="28"/>
        </w:rPr>
      </w:pPr>
      <w:r w:rsidRPr="004E4AED">
        <w:rPr>
          <w:rFonts w:ascii="Gill Sans Light" w:hAnsi="Gill Sans Light" w:cs="Gill Sans Light"/>
          <w:color w:val="DC4A26"/>
          <w:sz w:val="28"/>
          <w:szCs w:val="28"/>
        </w:rPr>
        <w:t xml:space="preserve">CONCEPT NOTE </w:t>
      </w:r>
    </w:p>
    <w:p w14:paraId="03007DD1" w14:textId="38A63942" w:rsidR="00ED55E0" w:rsidRPr="009C2A99" w:rsidRDefault="00E76B56" w:rsidP="00FF2FF1">
      <w:pPr>
        <w:jc w:val="both"/>
        <w:rPr>
          <w:rFonts w:ascii="Gill Sans Light" w:hAnsi="Gill Sans Light" w:cs="Gill Sans Light"/>
          <w:color w:val="DC4A26"/>
        </w:rPr>
      </w:pPr>
      <w:r>
        <w:rPr>
          <w:rFonts w:ascii="Gill Sans Light" w:hAnsi="Gill Sans Light" w:cs="Gill Sans Light"/>
          <w:color w:val="DC4A26"/>
        </w:rPr>
        <w:t xml:space="preserve">Initial </w:t>
      </w:r>
      <w:r w:rsidR="00ED55E0" w:rsidRPr="009C2A99">
        <w:rPr>
          <w:rFonts w:ascii="Gill Sans Light" w:hAnsi="Gill Sans Light" w:cs="Gill Sans Light"/>
          <w:color w:val="DC4A26"/>
        </w:rPr>
        <w:t>Researchers</w:t>
      </w:r>
      <w:r>
        <w:rPr>
          <w:rFonts w:ascii="Gill Sans Light" w:hAnsi="Gill Sans Light" w:cs="Gill Sans Light"/>
          <w:color w:val="DC4A26"/>
        </w:rPr>
        <w:t>’</w:t>
      </w:r>
      <w:r w:rsidR="00ED55E0" w:rsidRPr="009C2A99">
        <w:rPr>
          <w:rFonts w:ascii="Gill Sans Light" w:hAnsi="Gill Sans Light" w:cs="Gill Sans Light"/>
          <w:color w:val="DC4A26"/>
        </w:rPr>
        <w:t xml:space="preserve"> Meeting </w:t>
      </w:r>
    </w:p>
    <w:p w14:paraId="44E76423" w14:textId="77777777" w:rsidR="00ED55E0" w:rsidRPr="009C2A99" w:rsidRDefault="00ED55E0" w:rsidP="00FF2FF1">
      <w:pPr>
        <w:jc w:val="both"/>
        <w:rPr>
          <w:rFonts w:ascii="Gill Sans Light" w:hAnsi="Gill Sans Light" w:cs="Gill Sans Light"/>
          <w:color w:val="DC4A26"/>
        </w:rPr>
      </w:pPr>
      <w:r w:rsidRPr="009C2A99">
        <w:rPr>
          <w:rFonts w:ascii="Gill Sans Light" w:hAnsi="Gill Sans Light" w:cs="Gill Sans Light"/>
          <w:color w:val="DC4A26"/>
        </w:rPr>
        <w:t>28-29 April 2018, Dakar, Senegal</w:t>
      </w:r>
    </w:p>
    <w:p w14:paraId="759A464B" w14:textId="77777777" w:rsidR="00AC3229" w:rsidRDefault="00AC3229" w:rsidP="00FF2FF1">
      <w:pPr>
        <w:rPr>
          <w:b/>
        </w:rPr>
      </w:pPr>
    </w:p>
    <w:p w14:paraId="6144327B" w14:textId="7E51089B" w:rsidR="009478B2" w:rsidRPr="004C43FA" w:rsidRDefault="0045517E" w:rsidP="00FF2FF1">
      <w:pPr>
        <w:jc w:val="both"/>
        <w:rPr>
          <w:rFonts w:ascii="Garamond" w:hAnsi="Garamond"/>
        </w:rPr>
      </w:pPr>
      <w:r w:rsidRPr="004C43FA">
        <w:rPr>
          <w:rFonts w:ascii="Garamond" w:hAnsi="Garamond"/>
        </w:rPr>
        <w:t>The first research meeting of the Post-Coloniali</w:t>
      </w:r>
      <w:r w:rsidR="009478B2" w:rsidRPr="004C43FA">
        <w:rPr>
          <w:rFonts w:ascii="Garamond" w:hAnsi="Garamond"/>
        </w:rPr>
        <w:t>s</w:t>
      </w:r>
      <w:r w:rsidRPr="004C43FA">
        <w:rPr>
          <w:rFonts w:ascii="Garamond" w:hAnsi="Garamond"/>
        </w:rPr>
        <w:t xml:space="preserve">ms Today project will be held in Dakar, from </w:t>
      </w:r>
      <w:r w:rsidR="00FE1579">
        <w:rPr>
          <w:rFonts w:ascii="Garamond" w:hAnsi="Garamond"/>
        </w:rPr>
        <w:t xml:space="preserve">28-29 April </w:t>
      </w:r>
      <w:r w:rsidRPr="004C43FA">
        <w:rPr>
          <w:rFonts w:ascii="Garamond" w:hAnsi="Garamond"/>
        </w:rPr>
        <w:t>2018.</w:t>
      </w:r>
      <w:r w:rsidR="00C928FB" w:rsidRPr="004C43FA">
        <w:rPr>
          <w:rFonts w:ascii="Garamond" w:hAnsi="Garamond"/>
        </w:rPr>
        <w:t xml:space="preserve"> </w:t>
      </w:r>
      <w:r w:rsidR="009478B2" w:rsidRPr="004C43FA">
        <w:rPr>
          <w:rFonts w:ascii="Garamond" w:hAnsi="Garamond"/>
        </w:rPr>
        <w:t>Bringing</w:t>
      </w:r>
      <w:r w:rsidRPr="004C43FA">
        <w:rPr>
          <w:rFonts w:ascii="Garamond" w:hAnsi="Garamond"/>
        </w:rPr>
        <w:t xml:space="preserve"> together</w:t>
      </w:r>
      <w:r w:rsidR="003A56D8" w:rsidRPr="004C43FA">
        <w:rPr>
          <w:rFonts w:ascii="Garamond" w:hAnsi="Garamond"/>
        </w:rPr>
        <w:t xml:space="preserve"> </w:t>
      </w:r>
      <w:r w:rsidRPr="004C43FA">
        <w:rPr>
          <w:rFonts w:ascii="Garamond" w:hAnsi="Garamond"/>
        </w:rPr>
        <w:t xml:space="preserve">authors of </w:t>
      </w:r>
      <w:r w:rsidR="009478B2" w:rsidRPr="004C43FA">
        <w:rPr>
          <w:rFonts w:ascii="Garamond" w:hAnsi="Garamond"/>
        </w:rPr>
        <w:t>re</w:t>
      </w:r>
      <w:r w:rsidR="000548D5" w:rsidRPr="004C43FA">
        <w:rPr>
          <w:rFonts w:ascii="Garamond" w:hAnsi="Garamond"/>
        </w:rPr>
        <w:t>s</w:t>
      </w:r>
      <w:r w:rsidR="009478B2" w:rsidRPr="004C43FA">
        <w:rPr>
          <w:rFonts w:ascii="Garamond" w:hAnsi="Garamond"/>
        </w:rPr>
        <w:t xml:space="preserve">earch </w:t>
      </w:r>
      <w:r w:rsidRPr="004C43FA">
        <w:rPr>
          <w:rFonts w:ascii="Garamond" w:hAnsi="Garamond"/>
        </w:rPr>
        <w:t>proposals</w:t>
      </w:r>
      <w:r w:rsidR="009478B2" w:rsidRPr="004C43FA">
        <w:rPr>
          <w:rFonts w:ascii="Garamond" w:hAnsi="Garamond"/>
        </w:rPr>
        <w:t xml:space="preserve">, </w:t>
      </w:r>
      <w:r w:rsidRPr="004C43FA">
        <w:rPr>
          <w:rFonts w:ascii="Garamond" w:hAnsi="Garamond"/>
        </w:rPr>
        <w:t xml:space="preserve">members of the </w:t>
      </w:r>
      <w:r w:rsidR="009478B2" w:rsidRPr="004C43FA">
        <w:rPr>
          <w:rFonts w:ascii="Garamond" w:hAnsi="Garamond"/>
        </w:rPr>
        <w:t>P</w:t>
      </w:r>
      <w:r w:rsidRPr="004C43FA">
        <w:rPr>
          <w:rFonts w:ascii="Garamond" w:hAnsi="Garamond"/>
        </w:rPr>
        <w:t>ost-</w:t>
      </w:r>
      <w:r w:rsidR="009478B2" w:rsidRPr="004C43FA">
        <w:rPr>
          <w:rFonts w:ascii="Garamond" w:hAnsi="Garamond"/>
        </w:rPr>
        <w:t>C</w:t>
      </w:r>
      <w:r w:rsidRPr="004C43FA">
        <w:rPr>
          <w:rFonts w:ascii="Garamond" w:hAnsi="Garamond"/>
        </w:rPr>
        <w:t>olonialism</w:t>
      </w:r>
      <w:r w:rsidR="009478B2" w:rsidRPr="004C43FA">
        <w:rPr>
          <w:rFonts w:ascii="Garamond" w:hAnsi="Garamond"/>
        </w:rPr>
        <w:t xml:space="preserve">s Today project </w:t>
      </w:r>
      <w:r w:rsidR="009B164A" w:rsidRPr="004C43FA">
        <w:rPr>
          <w:rFonts w:ascii="Garamond" w:hAnsi="Garamond"/>
        </w:rPr>
        <w:t>Working Group</w:t>
      </w:r>
      <w:r w:rsidR="009478B2" w:rsidRPr="004C43FA">
        <w:rPr>
          <w:rFonts w:ascii="Garamond" w:hAnsi="Garamond"/>
        </w:rPr>
        <w:t>, a</w:t>
      </w:r>
      <w:r w:rsidRPr="004C43FA">
        <w:rPr>
          <w:rFonts w:ascii="Garamond" w:hAnsi="Garamond"/>
        </w:rPr>
        <w:t xml:space="preserve">dvisors </w:t>
      </w:r>
      <w:r w:rsidR="009478B2" w:rsidRPr="004C43FA">
        <w:rPr>
          <w:rFonts w:ascii="Garamond" w:hAnsi="Garamond"/>
        </w:rPr>
        <w:t>to the project</w:t>
      </w:r>
      <w:r w:rsidR="0031336E">
        <w:rPr>
          <w:rFonts w:ascii="Garamond" w:hAnsi="Garamond"/>
        </w:rPr>
        <w:t>,</w:t>
      </w:r>
      <w:r w:rsidR="009478B2" w:rsidRPr="004C43FA">
        <w:rPr>
          <w:rFonts w:ascii="Garamond" w:hAnsi="Garamond"/>
        </w:rPr>
        <w:t xml:space="preserve"> and other individuals of interest, the meeting will discuss the selected research proposals and issues related to the research.</w:t>
      </w:r>
      <w:r w:rsidR="00C928FB" w:rsidRPr="004C43FA">
        <w:rPr>
          <w:rFonts w:ascii="Garamond" w:hAnsi="Garamond"/>
        </w:rPr>
        <w:t xml:space="preserve"> </w:t>
      </w:r>
      <w:r w:rsidR="009478B2" w:rsidRPr="004C43FA">
        <w:rPr>
          <w:rFonts w:ascii="Garamond" w:hAnsi="Garamond"/>
        </w:rPr>
        <w:t xml:space="preserve">The aim is to </w:t>
      </w:r>
      <w:r w:rsidR="00B51823" w:rsidRPr="004C43FA">
        <w:rPr>
          <w:rFonts w:ascii="Garamond" w:hAnsi="Garamond"/>
        </w:rPr>
        <w:t>collectively</w:t>
      </w:r>
      <w:r w:rsidR="009B164A" w:rsidRPr="004C43FA">
        <w:rPr>
          <w:rFonts w:ascii="Garamond" w:hAnsi="Garamond"/>
        </w:rPr>
        <w:t xml:space="preserve"> </w:t>
      </w:r>
      <w:r w:rsidR="009478B2" w:rsidRPr="004C43FA">
        <w:rPr>
          <w:rFonts w:ascii="Garamond" w:hAnsi="Garamond"/>
        </w:rPr>
        <w:t>adopt a set of understandings to kick of</w:t>
      </w:r>
      <w:r w:rsidR="005C2B1C" w:rsidRPr="004C43FA">
        <w:rPr>
          <w:rFonts w:ascii="Garamond" w:hAnsi="Garamond"/>
        </w:rPr>
        <w:t xml:space="preserve">f the research phase of the project. </w:t>
      </w:r>
    </w:p>
    <w:p w14:paraId="10518AA7" w14:textId="77777777" w:rsidR="009478B2" w:rsidRPr="004C43FA" w:rsidRDefault="009478B2" w:rsidP="00FF2FF1">
      <w:pPr>
        <w:jc w:val="both"/>
        <w:rPr>
          <w:rFonts w:ascii="Garamond" w:hAnsi="Garamond"/>
        </w:rPr>
      </w:pPr>
    </w:p>
    <w:p w14:paraId="2340E6B6" w14:textId="05C41ED8" w:rsidR="009B164A" w:rsidRPr="004C43FA" w:rsidRDefault="009478B2" w:rsidP="00FF2FF1">
      <w:pPr>
        <w:jc w:val="both"/>
        <w:rPr>
          <w:rFonts w:ascii="Garamond" w:hAnsi="Garamond"/>
        </w:rPr>
      </w:pPr>
      <w:r w:rsidRPr="004C43FA">
        <w:rPr>
          <w:rFonts w:ascii="Garamond" w:hAnsi="Garamond"/>
        </w:rPr>
        <w:t>The Post-Colonialism Today</w:t>
      </w:r>
      <w:r w:rsidR="005A519B" w:rsidRPr="004C43FA">
        <w:rPr>
          <w:rFonts w:ascii="Garamond" w:hAnsi="Garamond"/>
        </w:rPr>
        <w:t xml:space="preserve"> project is aimed at </w:t>
      </w:r>
      <w:r w:rsidR="008B02A9" w:rsidRPr="004C43FA">
        <w:rPr>
          <w:rFonts w:ascii="Garamond" w:hAnsi="Garamond"/>
        </w:rPr>
        <w:t xml:space="preserve">examining </w:t>
      </w:r>
      <w:r w:rsidR="005A519B" w:rsidRPr="004C43FA">
        <w:rPr>
          <w:rFonts w:ascii="Garamond" w:hAnsi="Garamond"/>
        </w:rPr>
        <w:t>policies adopted and/or formulated by governm</w:t>
      </w:r>
      <w:r w:rsidR="003A56D8" w:rsidRPr="004C43FA">
        <w:rPr>
          <w:rFonts w:ascii="Garamond" w:hAnsi="Garamond"/>
        </w:rPr>
        <w:t>en</w:t>
      </w:r>
      <w:r w:rsidR="005A519B" w:rsidRPr="004C43FA">
        <w:rPr>
          <w:rFonts w:ascii="Garamond" w:hAnsi="Garamond"/>
        </w:rPr>
        <w:t xml:space="preserve">ts and </w:t>
      </w:r>
      <w:r w:rsidR="003A56D8" w:rsidRPr="004C43FA">
        <w:rPr>
          <w:rFonts w:ascii="Garamond" w:hAnsi="Garamond"/>
        </w:rPr>
        <w:t>(</w:t>
      </w:r>
      <w:r w:rsidR="005A519B" w:rsidRPr="004C43FA">
        <w:rPr>
          <w:rFonts w:ascii="Garamond" w:hAnsi="Garamond"/>
        </w:rPr>
        <w:t>inter-governmental</w:t>
      </w:r>
      <w:r w:rsidR="003A56D8" w:rsidRPr="004C43FA">
        <w:rPr>
          <w:rFonts w:ascii="Garamond" w:hAnsi="Garamond"/>
        </w:rPr>
        <w:t>)</w:t>
      </w:r>
      <w:r w:rsidR="005A519B" w:rsidRPr="004C43FA">
        <w:rPr>
          <w:rFonts w:ascii="Garamond" w:hAnsi="Garamond"/>
        </w:rPr>
        <w:t xml:space="preserve"> </w:t>
      </w:r>
      <w:r w:rsidR="003A56D8" w:rsidRPr="004C43FA">
        <w:rPr>
          <w:rFonts w:ascii="Garamond" w:hAnsi="Garamond"/>
        </w:rPr>
        <w:t xml:space="preserve">institutions in Africa </w:t>
      </w:r>
      <w:r w:rsidR="005A519B" w:rsidRPr="004C43FA">
        <w:rPr>
          <w:rFonts w:ascii="Garamond" w:hAnsi="Garamond"/>
        </w:rPr>
        <w:t xml:space="preserve">in </w:t>
      </w:r>
      <w:r w:rsidR="003A56D8" w:rsidRPr="004C43FA">
        <w:rPr>
          <w:rFonts w:ascii="Garamond" w:hAnsi="Garamond"/>
        </w:rPr>
        <w:t xml:space="preserve">the </w:t>
      </w:r>
      <w:r w:rsidR="005A519B" w:rsidRPr="004C43FA">
        <w:rPr>
          <w:rFonts w:ascii="Garamond" w:hAnsi="Garamond"/>
        </w:rPr>
        <w:t>immediate post-Independence period</w:t>
      </w:r>
      <w:r w:rsidR="0022378D" w:rsidRPr="004C43FA">
        <w:rPr>
          <w:rFonts w:ascii="Garamond" w:hAnsi="Garamond"/>
        </w:rPr>
        <w:t xml:space="preserve"> </w:t>
      </w:r>
      <w:r w:rsidR="003A56D8" w:rsidRPr="004C43FA">
        <w:rPr>
          <w:rFonts w:ascii="Garamond" w:hAnsi="Garamond"/>
        </w:rPr>
        <w:t xml:space="preserve">with a view </w:t>
      </w:r>
      <w:r w:rsidR="0022378D" w:rsidRPr="004C43FA">
        <w:rPr>
          <w:rFonts w:ascii="Garamond" w:hAnsi="Garamond"/>
        </w:rPr>
        <w:t>to chang</w:t>
      </w:r>
      <w:r w:rsidR="003A56D8" w:rsidRPr="004C43FA">
        <w:rPr>
          <w:rFonts w:ascii="Garamond" w:hAnsi="Garamond"/>
        </w:rPr>
        <w:t>ing</w:t>
      </w:r>
      <w:r w:rsidR="0022378D" w:rsidRPr="004C43FA">
        <w:rPr>
          <w:rFonts w:ascii="Garamond" w:hAnsi="Garamond"/>
        </w:rPr>
        <w:t xml:space="preserve"> the structures of political economy inherited from colonialism</w:t>
      </w:r>
      <w:r w:rsidR="003A56D8" w:rsidRPr="004C43FA">
        <w:rPr>
          <w:rFonts w:ascii="Garamond" w:hAnsi="Garamond"/>
        </w:rPr>
        <w:t xml:space="preserve">, so as to fulfil the popular aspirations </w:t>
      </w:r>
      <w:r w:rsidR="00584370" w:rsidRPr="004C43FA">
        <w:rPr>
          <w:rFonts w:ascii="Garamond" w:hAnsi="Garamond"/>
        </w:rPr>
        <w:t xml:space="preserve">of </w:t>
      </w:r>
      <w:r w:rsidR="003A56D8" w:rsidRPr="004C43FA">
        <w:rPr>
          <w:rFonts w:ascii="Garamond" w:hAnsi="Garamond"/>
        </w:rPr>
        <w:t>the anti-colonial movement.</w:t>
      </w:r>
      <w:r w:rsidR="00C928FB" w:rsidRPr="004C43FA">
        <w:rPr>
          <w:rFonts w:ascii="Garamond" w:hAnsi="Garamond"/>
        </w:rPr>
        <w:t xml:space="preserve"> </w:t>
      </w:r>
      <w:r w:rsidR="0022378D" w:rsidRPr="004C43FA">
        <w:rPr>
          <w:rFonts w:ascii="Garamond" w:hAnsi="Garamond"/>
        </w:rPr>
        <w:t xml:space="preserve">The premise </w:t>
      </w:r>
      <w:r w:rsidR="003A56D8" w:rsidRPr="004C43FA">
        <w:rPr>
          <w:rFonts w:ascii="Garamond" w:hAnsi="Garamond"/>
        </w:rPr>
        <w:t xml:space="preserve">of the project is </w:t>
      </w:r>
      <w:r w:rsidR="0022378D" w:rsidRPr="004C43FA">
        <w:rPr>
          <w:rFonts w:ascii="Garamond" w:hAnsi="Garamond"/>
        </w:rPr>
        <w:t>that</w:t>
      </w:r>
      <w:r w:rsidR="0031336E">
        <w:rPr>
          <w:rFonts w:ascii="Garamond" w:hAnsi="Garamond"/>
        </w:rPr>
        <w:t>,</w:t>
      </w:r>
      <w:r w:rsidR="0022378D" w:rsidRPr="004C43FA">
        <w:rPr>
          <w:rFonts w:ascii="Garamond" w:hAnsi="Garamond"/>
        </w:rPr>
        <w:t xml:space="preserve"> </w:t>
      </w:r>
      <w:r w:rsidR="00584370" w:rsidRPr="004C43FA">
        <w:rPr>
          <w:rFonts w:ascii="Garamond" w:hAnsi="Garamond"/>
        </w:rPr>
        <w:t xml:space="preserve">driven in effect </w:t>
      </w:r>
      <w:r w:rsidR="0022378D" w:rsidRPr="004C43FA">
        <w:rPr>
          <w:rFonts w:ascii="Garamond" w:hAnsi="Garamond"/>
        </w:rPr>
        <w:t>by African agency, and formulated in response to the spec</w:t>
      </w:r>
      <w:r w:rsidR="003A56D8" w:rsidRPr="004C43FA">
        <w:rPr>
          <w:rFonts w:ascii="Garamond" w:hAnsi="Garamond"/>
        </w:rPr>
        <w:t>i</w:t>
      </w:r>
      <w:r w:rsidR="0022378D" w:rsidRPr="004C43FA">
        <w:rPr>
          <w:rFonts w:ascii="Garamond" w:hAnsi="Garamond"/>
        </w:rPr>
        <w:t xml:space="preserve">fic constraints on these countries </w:t>
      </w:r>
      <w:r w:rsidR="003A56D8" w:rsidRPr="004C43FA">
        <w:rPr>
          <w:rFonts w:ascii="Garamond" w:hAnsi="Garamond"/>
        </w:rPr>
        <w:t>der</w:t>
      </w:r>
      <w:r w:rsidR="008B02A9" w:rsidRPr="004C43FA">
        <w:rPr>
          <w:rFonts w:ascii="Garamond" w:hAnsi="Garamond"/>
        </w:rPr>
        <w:t xml:space="preserve">iving </w:t>
      </w:r>
      <w:r w:rsidR="0022378D" w:rsidRPr="004C43FA">
        <w:rPr>
          <w:rFonts w:ascii="Garamond" w:hAnsi="Garamond"/>
        </w:rPr>
        <w:t xml:space="preserve">from </w:t>
      </w:r>
      <w:r w:rsidR="008B02A9" w:rsidRPr="004C43FA">
        <w:rPr>
          <w:rFonts w:ascii="Garamond" w:hAnsi="Garamond"/>
        </w:rPr>
        <w:t xml:space="preserve">their (colonialist-constructed) </w:t>
      </w:r>
      <w:r w:rsidR="0022378D" w:rsidRPr="004C43FA">
        <w:rPr>
          <w:rFonts w:ascii="Garamond" w:hAnsi="Garamond"/>
        </w:rPr>
        <w:t>place in the intern</w:t>
      </w:r>
      <w:r w:rsidR="008B02A9" w:rsidRPr="004C43FA">
        <w:rPr>
          <w:rFonts w:ascii="Garamond" w:hAnsi="Garamond"/>
        </w:rPr>
        <w:t>a</w:t>
      </w:r>
      <w:r w:rsidR="0022378D" w:rsidRPr="004C43FA">
        <w:rPr>
          <w:rFonts w:ascii="Garamond" w:hAnsi="Garamond"/>
        </w:rPr>
        <w:t>ti</w:t>
      </w:r>
      <w:r w:rsidR="008B02A9" w:rsidRPr="004C43FA">
        <w:rPr>
          <w:rFonts w:ascii="Garamond" w:hAnsi="Garamond"/>
        </w:rPr>
        <w:t>o</w:t>
      </w:r>
      <w:r w:rsidR="0022378D" w:rsidRPr="004C43FA">
        <w:rPr>
          <w:rFonts w:ascii="Garamond" w:hAnsi="Garamond"/>
        </w:rPr>
        <w:t xml:space="preserve">nal </w:t>
      </w:r>
      <w:r w:rsidR="008B02A9" w:rsidRPr="004C43FA">
        <w:rPr>
          <w:rFonts w:ascii="Garamond" w:hAnsi="Garamond"/>
        </w:rPr>
        <w:t>political economy</w:t>
      </w:r>
      <w:r w:rsidR="0022378D" w:rsidRPr="004C43FA">
        <w:rPr>
          <w:rFonts w:ascii="Garamond" w:hAnsi="Garamond"/>
        </w:rPr>
        <w:t xml:space="preserve">, the policies </w:t>
      </w:r>
      <w:r w:rsidR="008B02A9" w:rsidRPr="004C43FA">
        <w:rPr>
          <w:rFonts w:ascii="Garamond" w:hAnsi="Garamond"/>
        </w:rPr>
        <w:t xml:space="preserve">then formulated and/or adopted </w:t>
      </w:r>
      <w:r w:rsidR="0022378D" w:rsidRPr="004C43FA">
        <w:rPr>
          <w:rFonts w:ascii="Garamond" w:hAnsi="Garamond"/>
        </w:rPr>
        <w:t>were relevant</w:t>
      </w:r>
      <w:r w:rsidR="008B02A9" w:rsidRPr="004C43FA">
        <w:rPr>
          <w:rFonts w:ascii="Garamond" w:hAnsi="Garamond"/>
        </w:rPr>
        <w:t xml:space="preserve"> </w:t>
      </w:r>
      <w:r w:rsidR="0022378D" w:rsidRPr="004C43FA">
        <w:rPr>
          <w:rFonts w:ascii="Garamond" w:hAnsi="Garamond"/>
        </w:rPr>
        <w:t xml:space="preserve">to the challenges of </w:t>
      </w:r>
      <w:r w:rsidR="00584370" w:rsidRPr="004C43FA">
        <w:rPr>
          <w:rFonts w:ascii="Garamond" w:hAnsi="Garamond"/>
        </w:rPr>
        <w:t xml:space="preserve">Africa's </w:t>
      </w:r>
      <w:r w:rsidR="0022378D" w:rsidRPr="004C43FA">
        <w:rPr>
          <w:rFonts w:ascii="Garamond" w:hAnsi="Garamond"/>
        </w:rPr>
        <w:t>soci</w:t>
      </w:r>
      <w:r w:rsidR="008B02A9" w:rsidRPr="004C43FA">
        <w:rPr>
          <w:rFonts w:ascii="Garamond" w:hAnsi="Garamond"/>
        </w:rPr>
        <w:t xml:space="preserve">o-economic </w:t>
      </w:r>
      <w:r w:rsidR="0022378D" w:rsidRPr="004C43FA">
        <w:rPr>
          <w:rFonts w:ascii="Garamond" w:hAnsi="Garamond"/>
        </w:rPr>
        <w:t>transformation</w:t>
      </w:r>
      <w:r w:rsidR="0073743D" w:rsidRPr="004C43FA">
        <w:rPr>
          <w:rFonts w:ascii="Garamond" w:hAnsi="Garamond"/>
        </w:rPr>
        <w:t>, even though they had their own limitations</w:t>
      </w:r>
      <w:r w:rsidR="0022378D" w:rsidRPr="004C43FA">
        <w:rPr>
          <w:rFonts w:ascii="Garamond" w:hAnsi="Garamond"/>
        </w:rPr>
        <w:t>.</w:t>
      </w:r>
      <w:r w:rsidR="00C928FB" w:rsidRPr="004C43FA">
        <w:rPr>
          <w:rFonts w:ascii="Garamond" w:hAnsi="Garamond"/>
        </w:rPr>
        <w:t xml:space="preserve"> </w:t>
      </w:r>
      <w:r w:rsidR="00584370" w:rsidRPr="004C43FA">
        <w:rPr>
          <w:rFonts w:ascii="Garamond" w:hAnsi="Garamond"/>
        </w:rPr>
        <w:t>C</w:t>
      </w:r>
      <w:r w:rsidR="0022378D" w:rsidRPr="004C43FA">
        <w:rPr>
          <w:rFonts w:ascii="Garamond" w:hAnsi="Garamond"/>
        </w:rPr>
        <w:t>ompare</w:t>
      </w:r>
      <w:r w:rsidR="00584370" w:rsidRPr="004C43FA">
        <w:rPr>
          <w:rFonts w:ascii="Garamond" w:hAnsi="Garamond"/>
        </w:rPr>
        <w:t xml:space="preserve">d to this, the </w:t>
      </w:r>
      <w:r w:rsidR="0022378D" w:rsidRPr="004C43FA">
        <w:rPr>
          <w:rFonts w:ascii="Garamond" w:hAnsi="Garamond"/>
        </w:rPr>
        <w:t>subsequent period of neo-liberalism</w:t>
      </w:r>
      <w:r w:rsidR="00584370" w:rsidRPr="004C43FA">
        <w:rPr>
          <w:rFonts w:ascii="Garamond" w:hAnsi="Garamond"/>
        </w:rPr>
        <w:t xml:space="preserve"> </w:t>
      </w:r>
      <w:r w:rsidR="0073743D" w:rsidRPr="004C43FA">
        <w:rPr>
          <w:rFonts w:ascii="Garamond" w:hAnsi="Garamond"/>
        </w:rPr>
        <w:t xml:space="preserve">has been </w:t>
      </w:r>
      <w:r w:rsidR="00584370" w:rsidRPr="004C43FA">
        <w:rPr>
          <w:rFonts w:ascii="Garamond" w:hAnsi="Garamond"/>
        </w:rPr>
        <w:t>a costly diversion</w:t>
      </w:r>
      <w:r w:rsidR="0022378D" w:rsidRPr="004C43FA">
        <w:rPr>
          <w:rFonts w:ascii="Garamond" w:hAnsi="Garamond"/>
        </w:rPr>
        <w:t>.</w:t>
      </w:r>
      <w:r w:rsidR="00C928FB" w:rsidRPr="004C43FA">
        <w:rPr>
          <w:rFonts w:ascii="Garamond" w:hAnsi="Garamond"/>
        </w:rPr>
        <w:t xml:space="preserve"> </w:t>
      </w:r>
    </w:p>
    <w:p w14:paraId="0BDF96E2" w14:textId="77777777" w:rsidR="009B164A" w:rsidRPr="004C43FA" w:rsidRDefault="009B164A" w:rsidP="00FF2FF1">
      <w:pPr>
        <w:jc w:val="both"/>
        <w:rPr>
          <w:rFonts w:ascii="Garamond" w:hAnsi="Garamond"/>
        </w:rPr>
      </w:pPr>
    </w:p>
    <w:p w14:paraId="1BAC0983" w14:textId="4FDFF3BF" w:rsidR="0022378D" w:rsidRPr="004C43FA" w:rsidRDefault="0022378D" w:rsidP="00FF2FF1">
      <w:pPr>
        <w:jc w:val="both"/>
        <w:rPr>
          <w:rFonts w:ascii="Garamond" w:hAnsi="Garamond"/>
        </w:rPr>
      </w:pPr>
      <w:r w:rsidRPr="004C43FA">
        <w:rPr>
          <w:rFonts w:ascii="Garamond" w:hAnsi="Garamond"/>
        </w:rPr>
        <w:t xml:space="preserve">The purpose of the </w:t>
      </w:r>
      <w:r w:rsidR="009B164A" w:rsidRPr="004C43FA">
        <w:rPr>
          <w:rFonts w:ascii="Garamond" w:hAnsi="Garamond"/>
        </w:rPr>
        <w:t xml:space="preserve">project </w:t>
      </w:r>
      <w:r w:rsidRPr="004C43FA">
        <w:rPr>
          <w:rFonts w:ascii="Garamond" w:hAnsi="Garamond"/>
        </w:rPr>
        <w:t xml:space="preserve">is to recover (samples of) these policies, and, by applying </w:t>
      </w:r>
      <w:r w:rsidR="009B164A" w:rsidRPr="004C43FA">
        <w:rPr>
          <w:rFonts w:ascii="Garamond" w:hAnsi="Garamond"/>
        </w:rPr>
        <w:t xml:space="preserve">heterodox </w:t>
      </w:r>
      <w:r w:rsidRPr="004C43FA">
        <w:rPr>
          <w:rFonts w:ascii="Garamond" w:hAnsi="Garamond"/>
        </w:rPr>
        <w:t xml:space="preserve">and feminist analytical approaches, learn which part of these policies can be applied today as part </w:t>
      </w:r>
      <w:r w:rsidR="008B02A9" w:rsidRPr="004C43FA">
        <w:rPr>
          <w:rFonts w:ascii="Garamond" w:hAnsi="Garamond"/>
        </w:rPr>
        <w:t xml:space="preserve">of the </w:t>
      </w:r>
      <w:r w:rsidRPr="004C43FA">
        <w:rPr>
          <w:rFonts w:ascii="Garamond" w:hAnsi="Garamond"/>
        </w:rPr>
        <w:t>effo</w:t>
      </w:r>
      <w:r w:rsidR="008B02A9" w:rsidRPr="004C43FA">
        <w:rPr>
          <w:rFonts w:ascii="Garamond" w:hAnsi="Garamond"/>
        </w:rPr>
        <w:t>r</w:t>
      </w:r>
      <w:r w:rsidRPr="004C43FA">
        <w:rPr>
          <w:rFonts w:ascii="Garamond" w:hAnsi="Garamond"/>
        </w:rPr>
        <w:t>t</w:t>
      </w:r>
      <w:r w:rsidR="008B02A9" w:rsidRPr="004C43FA">
        <w:rPr>
          <w:rFonts w:ascii="Garamond" w:hAnsi="Garamond"/>
        </w:rPr>
        <w:t>s</w:t>
      </w:r>
      <w:r w:rsidRPr="004C43FA">
        <w:rPr>
          <w:rFonts w:ascii="Garamond" w:hAnsi="Garamond"/>
        </w:rPr>
        <w:t xml:space="preserve"> to transcend the acknowledged ravages of four decades of neo-liberal</w:t>
      </w:r>
      <w:r w:rsidR="008B02A9" w:rsidRPr="004C43FA">
        <w:rPr>
          <w:rFonts w:ascii="Garamond" w:hAnsi="Garamond"/>
        </w:rPr>
        <w:t xml:space="preserve"> dogma in Africa and its failures.</w:t>
      </w:r>
      <w:r w:rsidR="00C928FB" w:rsidRPr="004C43FA">
        <w:rPr>
          <w:rFonts w:ascii="Garamond" w:hAnsi="Garamond"/>
        </w:rPr>
        <w:t xml:space="preserve"> </w:t>
      </w:r>
      <w:r w:rsidR="00382C48" w:rsidRPr="004C43FA">
        <w:rPr>
          <w:rFonts w:ascii="Garamond" w:hAnsi="Garamond"/>
        </w:rPr>
        <w:t>In broad terms</w:t>
      </w:r>
      <w:r w:rsidR="0031336E">
        <w:rPr>
          <w:rFonts w:ascii="Garamond" w:hAnsi="Garamond"/>
        </w:rPr>
        <w:t>,</w:t>
      </w:r>
      <w:r w:rsidR="00382C48" w:rsidRPr="004C43FA">
        <w:rPr>
          <w:rFonts w:ascii="Garamond" w:hAnsi="Garamond"/>
        </w:rPr>
        <w:t xml:space="preserve"> this essential thrust and purpose of the project </w:t>
      </w:r>
      <w:r w:rsidR="006A0975" w:rsidRPr="004C43FA">
        <w:rPr>
          <w:rFonts w:ascii="Garamond" w:hAnsi="Garamond"/>
        </w:rPr>
        <w:t xml:space="preserve">is </w:t>
      </w:r>
      <w:r w:rsidR="00AF76B7" w:rsidRPr="004C43FA">
        <w:rPr>
          <w:rFonts w:ascii="Garamond" w:hAnsi="Garamond"/>
        </w:rPr>
        <w:t xml:space="preserve">adequately </w:t>
      </w:r>
      <w:r w:rsidR="00382C48" w:rsidRPr="004C43FA">
        <w:rPr>
          <w:rFonts w:ascii="Garamond" w:hAnsi="Garamond"/>
        </w:rPr>
        <w:t xml:space="preserve">captured in the concept note of the project </w:t>
      </w:r>
      <w:r w:rsidR="008B02A9" w:rsidRPr="004C43FA">
        <w:rPr>
          <w:rFonts w:ascii="Garamond" w:hAnsi="Garamond"/>
        </w:rPr>
        <w:t xml:space="preserve">as well as in </w:t>
      </w:r>
      <w:r w:rsidR="00382C48" w:rsidRPr="004C43FA">
        <w:rPr>
          <w:rFonts w:ascii="Garamond" w:hAnsi="Garamond"/>
        </w:rPr>
        <w:t>the call for proposals</w:t>
      </w:r>
      <w:r w:rsidR="00AF76B7" w:rsidRPr="004C43FA">
        <w:rPr>
          <w:rFonts w:ascii="Garamond" w:hAnsi="Garamond"/>
        </w:rPr>
        <w:t>, and is similarly</w:t>
      </w:r>
      <w:r w:rsidR="00584370" w:rsidRPr="004C43FA">
        <w:rPr>
          <w:rFonts w:ascii="Garamond" w:hAnsi="Garamond"/>
        </w:rPr>
        <w:t xml:space="preserve"> </w:t>
      </w:r>
      <w:r w:rsidR="008B02A9" w:rsidRPr="004C43FA">
        <w:rPr>
          <w:rFonts w:ascii="Garamond" w:hAnsi="Garamond"/>
        </w:rPr>
        <w:t xml:space="preserve">reflected in </w:t>
      </w:r>
      <w:r w:rsidR="00382C48" w:rsidRPr="004C43FA">
        <w:rPr>
          <w:rFonts w:ascii="Garamond" w:hAnsi="Garamond"/>
        </w:rPr>
        <w:t xml:space="preserve">the majority of the proposals submitted in response to the call. </w:t>
      </w:r>
    </w:p>
    <w:p w14:paraId="31F59CEA" w14:textId="77777777" w:rsidR="00382C48" w:rsidRPr="004C43FA" w:rsidRDefault="00382C48" w:rsidP="00FF2FF1">
      <w:pPr>
        <w:jc w:val="both"/>
        <w:rPr>
          <w:rFonts w:ascii="Garamond" w:hAnsi="Garamond"/>
        </w:rPr>
      </w:pPr>
    </w:p>
    <w:p w14:paraId="36918AEF" w14:textId="0F6F400D" w:rsidR="00382C48" w:rsidRPr="004C43FA" w:rsidRDefault="00382C48" w:rsidP="00FF2FF1">
      <w:pPr>
        <w:jc w:val="both"/>
        <w:rPr>
          <w:rFonts w:ascii="Garamond" w:hAnsi="Garamond"/>
        </w:rPr>
      </w:pPr>
      <w:r w:rsidRPr="004C43FA">
        <w:rPr>
          <w:rFonts w:ascii="Garamond" w:hAnsi="Garamond"/>
        </w:rPr>
        <w:t>Neve</w:t>
      </w:r>
      <w:r w:rsidR="009B164A" w:rsidRPr="004C43FA">
        <w:rPr>
          <w:rFonts w:ascii="Garamond" w:hAnsi="Garamond"/>
        </w:rPr>
        <w:t>r</w:t>
      </w:r>
      <w:r w:rsidRPr="004C43FA">
        <w:rPr>
          <w:rFonts w:ascii="Garamond" w:hAnsi="Garamond"/>
        </w:rPr>
        <w:t xml:space="preserve">theless, </w:t>
      </w:r>
      <w:r w:rsidR="009B164A" w:rsidRPr="004C43FA">
        <w:rPr>
          <w:rFonts w:ascii="Garamond" w:hAnsi="Garamond"/>
        </w:rPr>
        <w:t>to effectively translate</w:t>
      </w:r>
      <w:r w:rsidR="008B02A9" w:rsidRPr="004C43FA">
        <w:rPr>
          <w:rFonts w:ascii="Garamond" w:hAnsi="Garamond"/>
        </w:rPr>
        <w:t xml:space="preserve"> the</w:t>
      </w:r>
      <w:r w:rsidRPr="004C43FA">
        <w:rPr>
          <w:rFonts w:ascii="Garamond" w:hAnsi="Garamond"/>
        </w:rPr>
        <w:t xml:space="preserve"> essence of the project </w:t>
      </w:r>
      <w:r w:rsidR="008B02A9" w:rsidRPr="004C43FA">
        <w:rPr>
          <w:rFonts w:ascii="Garamond" w:hAnsi="Garamond"/>
        </w:rPr>
        <w:t xml:space="preserve">into </w:t>
      </w:r>
      <w:r w:rsidRPr="004C43FA">
        <w:rPr>
          <w:rFonts w:ascii="Garamond" w:hAnsi="Garamond"/>
        </w:rPr>
        <w:t>appropriate research outcomes, it remains to more concretely frame the parameters of the project and adopt methodologies for the intended research.</w:t>
      </w:r>
      <w:r w:rsidR="00C928FB" w:rsidRPr="004C43FA">
        <w:rPr>
          <w:rFonts w:ascii="Garamond" w:hAnsi="Garamond"/>
        </w:rPr>
        <w:t xml:space="preserve"> </w:t>
      </w:r>
      <w:r w:rsidRPr="004C43FA">
        <w:rPr>
          <w:rFonts w:ascii="Garamond" w:hAnsi="Garamond"/>
        </w:rPr>
        <w:t>The resea</w:t>
      </w:r>
      <w:r w:rsidR="00584370" w:rsidRPr="004C43FA">
        <w:rPr>
          <w:rFonts w:ascii="Garamond" w:hAnsi="Garamond"/>
        </w:rPr>
        <w:t>r</w:t>
      </w:r>
      <w:r w:rsidRPr="004C43FA">
        <w:rPr>
          <w:rFonts w:ascii="Garamond" w:hAnsi="Garamond"/>
        </w:rPr>
        <w:t xml:space="preserve">ch meeting is aimed to </w:t>
      </w:r>
      <w:r w:rsidR="008E068F" w:rsidRPr="004C43FA">
        <w:rPr>
          <w:rFonts w:ascii="Garamond" w:hAnsi="Garamond"/>
        </w:rPr>
        <w:t>meet this objective</w:t>
      </w:r>
      <w:r w:rsidR="00364EFF">
        <w:rPr>
          <w:rFonts w:ascii="Garamond" w:hAnsi="Garamond"/>
        </w:rPr>
        <w:t>, and to do so collectively</w:t>
      </w:r>
      <w:r w:rsidRPr="004C43FA">
        <w:rPr>
          <w:rFonts w:ascii="Garamond" w:hAnsi="Garamond"/>
        </w:rPr>
        <w:t>.</w:t>
      </w:r>
      <w:r w:rsidR="00C928FB" w:rsidRPr="004C43FA">
        <w:rPr>
          <w:rFonts w:ascii="Garamond" w:hAnsi="Garamond"/>
        </w:rPr>
        <w:t xml:space="preserve"> </w:t>
      </w:r>
      <w:r w:rsidR="008E068F" w:rsidRPr="004C43FA">
        <w:rPr>
          <w:rFonts w:ascii="Garamond" w:hAnsi="Garamond"/>
        </w:rPr>
        <w:t>To this end, the meeting will:</w:t>
      </w:r>
    </w:p>
    <w:p w14:paraId="088BC912" w14:textId="3A87A621" w:rsidR="008E068F" w:rsidRPr="004C43FA" w:rsidRDefault="008E068F" w:rsidP="00FF2FF1">
      <w:pPr>
        <w:ind w:left="72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>(a)</w:t>
      </w:r>
      <w:r w:rsidR="00C928FB" w:rsidRPr="004C43FA">
        <w:rPr>
          <w:rFonts w:ascii="Garamond" w:hAnsi="Garamond"/>
        </w:rPr>
        <w:t xml:space="preserve"> </w:t>
      </w:r>
      <w:r w:rsidRPr="004C43FA">
        <w:rPr>
          <w:rFonts w:ascii="Garamond" w:hAnsi="Garamond"/>
        </w:rPr>
        <w:t>discuss the conception of the project and its key assumptions</w:t>
      </w:r>
      <w:r w:rsidR="009B164A" w:rsidRPr="004C43FA">
        <w:rPr>
          <w:rFonts w:ascii="Garamond" w:hAnsi="Garamond"/>
        </w:rPr>
        <w:t>,</w:t>
      </w:r>
      <w:r w:rsidRPr="004C43FA">
        <w:rPr>
          <w:rFonts w:ascii="Garamond" w:hAnsi="Garamond"/>
        </w:rPr>
        <w:t xml:space="preserve"> to develop a shared and more concrete framework of expectations to guide researchers and others involved in the research;</w:t>
      </w:r>
    </w:p>
    <w:p w14:paraId="75AD6DA2" w14:textId="22F780D6" w:rsidR="008E068F" w:rsidRPr="004C43FA" w:rsidRDefault="008E068F" w:rsidP="00FF2FF1">
      <w:pPr>
        <w:ind w:left="72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>(b) outline some of</w:t>
      </w:r>
      <w:r w:rsidR="00844B79">
        <w:rPr>
          <w:rFonts w:ascii="Garamond" w:hAnsi="Garamond"/>
        </w:rPr>
        <w:t xml:space="preserve"> the</w:t>
      </w:r>
      <w:r w:rsidRPr="004C43FA">
        <w:rPr>
          <w:rFonts w:ascii="Garamond" w:hAnsi="Garamond"/>
        </w:rPr>
        <w:t xml:space="preserve"> key political currents and their theoretical expressions which form</w:t>
      </w:r>
      <w:r w:rsidR="0002035D" w:rsidRPr="004C43FA">
        <w:rPr>
          <w:rFonts w:ascii="Garamond" w:hAnsi="Garamond"/>
        </w:rPr>
        <w:t>ed</w:t>
      </w:r>
      <w:r w:rsidRPr="004C43FA">
        <w:rPr>
          <w:rFonts w:ascii="Garamond" w:hAnsi="Garamond"/>
        </w:rPr>
        <w:t xml:space="preserve"> the</w:t>
      </w:r>
      <w:r w:rsidR="0002035D" w:rsidRPr="004C43FA">
        <w:rPr>
          <w:rFonts w:ascii="Garamond" w:hAnsi="Garamond"/>
        </w:rPr>
        <w:t xml:space="preserve"> policy context of the period under consideration;</w:t>
      </w:r>
      <w:r w:rsidR="00C928FB" w:rsidRPr="004C43FA">
        <w:rPr>
          <w:rFonts w:ascii="Garamond" w:hAnsi="Garamond"/>
        </w:rPr>
        <w:t xml:space="preserve"> </w:t>
      </w:r>
    </w:p>
    <w:p w14:paraId="1953E59A" w14:textId="77777777" w:rsidR="0002035D" w:rsidRPr="004C43FA" w:rsidRDefault="008E068F" w:rsidP="00FF2FF1">
      <w:pPr>
        <w:ind w:left="72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>(c) discuss the specific research proposals</w:t>
      </w:r>
      <w:r w:rsidR="0002035D" w:rsidRPr="004C43FA">
        <w:rPr>
          <w:rFonts w:ascii="Garamond" w:hAnsi="Garamond"/>
        </w:rPr>
        <w:t>;</w:t>
      </w:r>
    </w:p>
    <w:p w14:paraId="429C0143" w14:textId="77777777" w:rsidR="0002035D" w:rsidRPr="004C43FA" w:rsidRDefault="0002035D" w:rsidP="00FF2FF1">
      <w:pPr>
        <w:ind w:left="72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>(d) adopt metho</w:t>
      </w:r>
      <w:r w:rsidR="009B164A" w:rsidRPr="004C43FA">
        <w:rPr>
          <w:rFonts w:ascii="Garamond" w:hAnsi="Garamond"/>
        </w:rPr>
        <w:t>do</w:t>
      </w:r>
      <w:r w:rsidRPr="004C43FA">
        <w:rPr>
          <w:rFonts w:ascii="Garamond" w:hAnsi="Garamond"/>
        </w:rPr>
        <w:t>logical perspectives to guide the research;</w:t>
      </w:r>
      <w:r w:rsidR="009B164A" w:rsidRPr="004C43FA">
        <w:rPr>
          <w:rFonts w:ascii="Garamond" w:hAnsi="Garamond"/>
        </w:rPr>
        <w:t xml:space="preserve"> and</w:t>
      </w:r>
    </w:p>
    <w:p w14:paraId="75E949A5" w14:textId="358B3CC2" w:rsidR="0002035D" w:rsidRPr="004C43FA" w:rsidRDefault="0002035D" w:rsidP="00FF2FF1">
      <w:pPr>
        <w:ind w:left="72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>(e) formulate terms of reference for the researchers.</w:t>
      </w:r>
    </w:p>
    <w:p w14:paraId="131FF643" w14:textId="77777777" w:rsidR="001D3C80" w:rsidRPr="004C43FA" w:rsidRDefault="001D3C80" w:rsidP="00FF2FF1">
      <w:pPr>
        <w:jc w:val="both"/>
        <w:rPr>
          <w:rFonts w:ascii="Garamond" w:hAnsi="Garamond"/>
        </w:rPr>
      </w:pPr>
    </w:p>
    <w:p w14:paraId="537E6DB6" w14:textId="77777777" w:rsidR="00584370" w:rsidRPr="004C43FA" w:rsidRDefault="0002035D" w:rsidP="00FF2FF1">
      <w:pPr>
        <w:jc w:val="both"/>
        <w:rPr>
          <w:rFonts w:ascii="Garamond" w:hAnsi="Garamond"/>
          <w:b/>
        </w:rPr>
      </w:pPr>
      <w:r w:rsidRPr="004C43FA">
        <w:rPr>
          <w:rFonts w:ascii="Garamond" w:hAnsi="Garamond"/>
          <w:b/>
        </w:rPr>
        <w:t>Format</w:t>
      </w:r>
      <w:r w:rsidR="008B02A9" w:rsidRPr="004C43FA">
        <w:rPr>
          <w:rFonts w:ascii="Garamond" w:hAnsi="Garamond"/>
          <w:b/>
        </w:rPr>
        <w:t xml:space="preserve"> </w:t>
      </w:r>
    </w:p>
    <w:p w14:paraId="3443B848" w14:textId="2E56D63B" w:rsidR="008E068F" w:rsidRPr="004C43FA" w:rsidRDefault="0002035D" w:rsidP="00FF2FF1">
      <w:pPr>
        <w:jc w:val="both"/>
        <w:rPr>
          <w:rFonts w:ascii="Garamond" w:hAnsi="Garamond"/>
        </w:rPr>
      </w:pPr>
      <w:r w:rsidRPr="004C43FA">
        <w:rPr>
          <w:rFonts w:ascii="Garamond" w:hAnsi="Garamond"/>
        </w:rPr>
        <w:t>The two</w:t>
      </w:r>
      <w:r w:rsidR="009B164A" w:rsidRPr="004C43FA">
        <w:rPr>
          <w:rFonts w:ascii="Garamond" w:hAnsi="Garamond"/>
        </w:rPr>
        <w:t>-</w:t>
      </w:r>
      <w:r w:rsidR="0031336E">
        <w:rPr>
          <w:rFonts w:ascii="Garamond" w:hAnsi="Garamond"/>
        </w:rPr>
        <w:t>day meeting will be organiz</w:t>
      </w:r>
      <w:r w:rsidRPr="004C43FA">
        <w:rPr>
          <w:rFonts w:ascii="Garamond" w:hAnsi="Garamond"/>
        </w:rPr>
        <w:t>ed in a combination of discussions in plenary (including panels), small groups and one-on-one.</w:t>
      </w:r>
      <w:r w:rsidR="00C928FB" w:rsidRPr="004C43FA">
        <w:rPr>
          <w:rFonts w:ascii="Garamond" w:hAnsi="Garamond"/>
        </w:rPr>
        <w:t xml:space="preserve"> </w:t>
      </w:r>
      <w:r w:rsidR="0031336E">
        <w:rPr>
          <w:rFonts w:ascii="Garamond" w:hAnsi="Garamond"/>
        </w:rPr>
        <w:t>These will be organiz</w:t>
      </w:r>
      <w:r w:rsidRPr="004C43FA">
        <w:rPr>
          <w:rFonts w:ascii="Garamond" w:hAnsi="Garamond"/>
        </w:rPr>
        <w:t>ed around the following main segments:</w:t>
      </w:r>
    </w:p>
    <w:p w14:paraId="250181D7" w14:textId="77777777" w:rsidR="003A56D8" w:rsidRPr="004C43FA" w:rsidRDefault="0002035D" w:rsidP="00FF2FF1">
      <w:pPr>
        <w:ind w:left="72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 xml:space="preserve">(a) </w:t>
      </w:r>
      <w:r w:rsidR="003A56D8" w:rsidRPr="004C43FA">
        <w:rPr>
          <w:rFonts w:ascii="Garamond" w:hAnsi="Garamond"/>
        </w:rPr>
        <w:t xml:space="preserve">The Project: </w:t>
      </w:r>
    </w:p>
    <w:p w14:paraId="45DEED39" w14:textId="1CA9C3F1" w:rsidR="0002035D" w:rsidRPr="004C43FA" w:rsidRDefault="003A56D8" w:rsidP="00FF2FF1">
      <w:pPr>
        <w:ind w:left="144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>(i) p</w:t>
      </w:r>
      <w:r w:rsidR="0002035D" w:rsidRPr="004C43FA">
        <w:rPr>
          <w:rFonts w:ascii="Garamond" w:hAnsi="Garamond"/>
        </w:rPr>
        <w:t>roject essence,</w:t>
      </w:r>
      <w:r w:rsidR="00364EFF">
        <w:rPr>
          <w:rFonts w:ascii="Garamond" w:hAnsi="Garamond"/>
        </w:rPr>
        <w:t xml:space="preserve"> objectives and key assumptions</w:t>
      </w:r>
    </w:p>
    <w:p w14:paraId="143F6E90" w14:textId="77777777" w:rsidR="0002035D" w:rsidRPr="004C43FA" w:rsidRDefault="003A56D8" w:rsidP="00FF2FF1">
      <w:pPr>
        <w:ind w:left="144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>(ii) p</w:t>
      </w:r>
      <w:r w:rsidR="0002035D" w:rsidRPr="004C43FA">
        <w:rPr>
          <w:rFonts w:ascii="Garamond" w:hAnsi="Garamond"/>
        </w:rPr>
        <w:t>olitical and intellectual context of policy in the relevant period</w:t>
      </w:r>
    </w:p>
    <w:p w14:paraId="60814F65" w14:textId="12833301" w:rsidR="0002035D" w:rsidRPr="004C43FA" w:rsidRDefault="0002035D" w:rsidP="00FF2FF1">
      <w:pPr>
        <w:ind w:left="72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>(c) Research Proposa</w:t>
      </w:r>
      <w:r w:rsidR="00364EFF">
        <w:rPr>
          <w:rFonts w:ascii="Garamond" w:hAnsi="Garamond"/>
        </w:rPr>
        <w:t>ls – p</w:t>
      </w:r>
      <w:r w:rsidR="009B164A" w:rsidRPr="004C43FA">
        <w:rPr>
          <w:rFonts w:ascii="Garamond" w:hAnsi="Garamond"/>
        </w:rPr>
        <w:t>resentations and feed-bac</w:t>
      </w:r>
      <w:r w:rsidRPr="004C43FA">
        <w:rPr>
          <w:rFonts w:ascii="Garamond" w:hAnsi="Garamond"/>
        </w:rPr>
        <w:t>k</w:t>
      </w:r>
    </w:p>
    <w:p w14:paraId="5BCFC1A9" w14:textId="77777777" w:rsidR="0002035D" w:rsidRPr="004C43FA" w:rsidRDefault="0002035D" w:rsidP="00FF2FF1">
      <w:pPr>
        <w:ind w:left="72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>(d) Research Metho</w:t>
      </w:r>
      <w:r w:rsidR="009B164A" w:rsidRPr="004C43FA">
        <w:rPr>
          <w:rFonts w:ascii="Garamond" w:hAnsi="Garamond"/>
        </w:rPr>
        <w:t>do</w:t>
      </w:r>
      <w:r w:rsidRPr="004C43FA">
        <w:rPr>
          <w:rFonts w:ascii="Garamond" w:hAnsi="Garamond"/>
        </w:rPr>
        <w:t>logies</w:t>
      </w:r>
    </w:p>
    <w:p w14:paraId="4C4566C8" w14:textId="4EEFC052" w:rsidR="0002035D" w:rsidRPr="004C43FA" w:rsidRDefault="0002035D" w:rsidP="00FF2FF1">
      <w:pPr>
        <w:ind w:left="144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 xml:space="preserve">(i) Heterodox </w:t>
      </w:r>
      <w:r w:rsidR="007F32BF">
        <w:rPr>
          <w:rFonts w:ascii="Garamond" w:hAnsi="Garamond"/>
        </w:rPr>
        <w:t>Approach</w:t>
      </w:r>
    </w:p>
    <w:p w14:paraId="1D84E033" w14:textId="0619D763" w:rsidR="0002035D" w:rsidRPr="004C43FA" w:rsidRDefault="0002035D" w:rsidP="00FF2FF1">
      <w:pPr>
        <w:ind w:left="144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 xml:space="preserve">(ii) Feminist </w:t>
      </w:r>
      <w:r w:rsidR="007F32BF">
        <w:rPr>
          <w:rFonts w:ascii="Garamond" w:hAnsi="Garamond"/>
        </w:rPr>
        <w:t>Approach</w:t>
      </w:r>
    </w:p>
    <w:p w14:paraId="47CA4F1E" w14:textId="6C96F51A" w:rsidR="00DF73A9" w:rsidRDefault="0002035D" w:rsidP="00FF2FF1">
      <w:pPr>
        <w:ind w:left="1440"/>
        <w:jc w:val="both"/>
        <w:rPr>
          <w:rFonts w:ascii="Garamond" w:hAnsi="Garamond"/>
        </w:rPr>
      </w:pPr>
      <w:r w:rsidRPr="004C43FA">
        <w:rPr>
          <w:rFonts w:ascii="Garamond" w:hAnsi="Garamond"/>
        </w:rPr>
        <w:t>(iii) Spec</w:t>
      </w:r>
      <w:r w:rsidR="009B164A" w:rsidRPr="004C43FA">
        <w:rPr>
          <w:rFonts w:ascii="Garamond" w:hAnsi="Garamond"/>
        </w:rPr>
        <w:t>i</w:t>
      </w:r>
      <w:r w:rsidRPr="004C43FA">
        <w:rPr>
          <w:rFonts w:ascii="Garamond" w:hAnsi="Garamond"/>
        </w:rPr>
        <w:t>fic Metho</w:t>
      </w:r>
      <w:r w:rsidR="009B164A" w:rsidRPr="004C43FA">
        <w:rPr>
          <w:rFonts w:ascii="Garamond" w:hAnsi="Garamond"/>
        </w:rPr>
        <w:t>do</w:t>
      </w:r>
      <w:r w:rsidR="009E057A" w:rsidRPr="004C43FA">
        <w:rPr>
          <w:rFonts w:ascii="Garamond" w:hAnsi="Garamond"/>
        </w:rPr>
        <w:t xml:space="preserve">logical </w:t>
      </w:r>
      <w:r w:rsidR="007F32BF">
        <w:rPr>
          <w:rFonts w:ascii="Garamond" w:hAnsi="Garamond"/>
        </w:rPr>
        <w:t>Considerations</w:t>
      </w:r>
      <w:bookmarkStart w:id="0" w:name="_GoBack"/>
      <w:bookmarkEnd w:id="0"/>
    </w:p>
    <w:sectPr w:rsidR="00DF73A9" w:rsidSect="00AC3229">
      <w:footerReference w:type="even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5AE3" w14:textId="77777777" w:rsidR="00DC4D0D" w:rsidRDefault="00DC4D0D" w:rsidP="00631856">
      <w:r>
        <w:separator/>
      </w:r>
    </w:p>
  </w:endnote>
  <w:endnote w:type="continuationSeparator" w:id="0">
    <w:p w14:paraId="66197BF7" w14:textId="77777777" w:rsidR="00DC4D0D" w:rsidRDefault="00DC4D0D" w:rsidP="006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35D5" w14:textId="77777777" w:rsidR="00C92ACA" w:rsidRDefault="00C92ACA" w:rsidP="00631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9C520" w14:textId="77777777" w:rsidR="00C92ACA" w:rsidRDefault="00C92ACA" w:rsidP="006318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CF25" w14:textId="77777777" w:rsidR="00C92ACA" w:rsidRPr="00631856" w:rsidRDefault="00C92ACA" w:rsidP="00631856">
    <w:pPr>
      <w:pStyle w:val="Footer"/>
      <w:framePr w:wrap="around" w:vAnchor="text" w:hAnchor="margin" w:xAlign="right" w:y="1"/>
      <w:rPr>
        <w:rStyle w:val="PageNumber"/>
        <w:rFonts w:ascii="Gill Sans Light" w:hAnsi="Gill Sans Light" w:cs="Gill Sans Light"/>
        <w:sz w:val="20"/>
        <w:szCs w:val="20"/>
      </w:rPr>
    </w:pPr>
    <w:r w:rsidRPr="00631856">
      <w:rPr>
        <w:rStyle w:val="PageNumber"/>
        <w:rFonts w:ascii="Gill Sans Light" w:hAnsi="Gill Sans Light" w:cs="Gill Sans Light"/>
        <w:sz w:val="20"/>
        <w:szCs w:val="20"/>
      </w:rPr>
      <w:fldChar w:fldCharType="begin"/>
    </w:r>
    <w:r w:rsidRPr="00631856">
      <w:rPr>
        <w:rStyle w:val="PageNumber"/>
        <w:rFonts w:ascii="Gill Sans Light" w:hAnsi="Gill Sans Light" w:cs="Gill Sans Light"/>
        <w:sz w:val="20"/>
        <w:szCs w:val="20"/>
      </w:rPr>
      <w:instrText xml:space="preserve">PAGE  </w:instrText>
    </w:r>
    <w:r w:rsidRPr="00631856">
      <w:rPr>
        <w:rStyle w:val="PageNumber"/>
        <w:rFonts w:ascii="Gill Sans Light" w:hAnsi="Gill Sans Light" w:cs="Gill Sans Light"/>
        <w:sz w:val="20"/>
        <w:szCs w:val="20"/>
      </w:rPr>
      <w:fldChar w:fldCharType="separate"/>
    </w:r>
    <w:r w:rsidR="00C95C30">
      <w:rPr>
        <w:rStyle w:val="PageNumber"/>
        <w:rFonts w:ascii="Gill Sans Light" w:hAnsi="Gill Sans Light" w:cs="Gill Sans Light"/>
        <w:noProof/>
        <w:sz w:val="20"/>
        <w:szCs w:val="20"/>
      </w:rPr>
      <w:t>1</w:t>
    </w:r>
    <w:r w:rsidRPr="00631856">
      <w:rPr>
        <w:rStyle w:val="PageNumber"/>
        <w:rFonts w:ascii="Gill Sans Light" w:hAnsi="Gill Sans Light" w:cs="Gill Sans Light"/>
        <w:sz w:val="20"/>
        <w:szCs w:val="20"/>
      </w:rPr>
      <w:fldChar w:fldCharType="end"/>
    </w:r>
  </w:p>
  <w:p w14:paraId="2E15172C" w14:textId="5436AB4B" w:rsidR="00C92ACA" w:rsidRPr="00631856" w:rsidRDefault="00C92ACA" w:rsidP="00631856">
    <w:pPr>
      <w:pStyle w:val="Footer"/>
      <w:jc w:val="center"/>
      <w:rPr>
        <w:rFonts w:ascii="Gill Sans Light" w:hAnsi="Gill Sans Light" w:cs="Gill Sans Light"/>
        <w:color w:val="DC4927"/>
        <w:sz w:val="20"/>
        <w:szCs w:val="20"/>
        <w:lang w:val="en-US"/>
      </w:rPr>
    </w:pPr>
    <w:r w:rsidRPr="00631856">
      <w:rPr>
        <w:rFonts w:ascii="Gill Sans Light" w:hAnsi="Gill Sans Light" w:cs="Gill Sans Light"/>
        <w:color w:val="DC4927"/>
        <w:sz w:val="20"/>
        <w:szCs w:val="20"/>
        <w:lang w:val="en-US"/>
      </w:rPr>
      <w:t xml:space="preserve">Regions Refocus ~ </w:t>
    </w:r>
    <w:hyperlink r:id="rId1" w:history="1">
      <w:r w:rsidRPr="00631856">
        <w:rPr>
          <w:rStyle w:val="Hyperlink"/>
          <w:rFonts w:ascii="Gill Sans Light" w:hAnsi="Gill Sans Light" w:cs="Gill Sans Light"/>
          <w:color w:val="DC4927"/>
          <w:sz w:val="20"/>
          <w:szCs w:val="20"/>
          <w:lang w:val="en-US"/>
        </w:rPr>
        <w:t>www.regionsrefocus.org</w:t>
      </w:r>
    </w:hyperlink>
    <w:r w:rsidRPr="00631856">
      <w:rPr>
        <w:rFonts w:ascii="Gill Sans Light" w:hAnsi="Gill Sans Light" w:cs="Gill Sans Light"/>
        <w:color w:val="DC4927"/>
        <w:sz w:val="20"/>
        <w:szCs w:val="20"/>
        <w:lang w:val="en-US"/>
      </w:rPr>
      <w:t xml:space="preserve"> ~ </w:t>
    </w:r>
    <w:hyperlink r:id="rId2" w:history="1">
      <w:r w:rsidRPr="00631856">
        <w:rPr>
          <w:rStyle w:val="Hyperlink"/>
          <w:rFonts w:ascii="Gill Sans Light" w:hAnsi="Gill Sans Light" w:cs="Gill Sans Light"/>
          <w:color w:val="DC4927"/>
          <w:sz w:val="20"/>
          <w:szCs w:val="20"/>
          <w:lang w:val="en-US"/>
        </w:rPr>
        <w:t>team@regionsrefocus.org</w:t>
      </w:r>
    </w:hyperlink>
    <w:r w:rsidRPr="00631856">
      <w:rPr>
        <w:rFonts w:ascii="Gill Sans Light" w:hAnsi="Gill Sans Light" w:cs="Gill Sans Light"/>
        <w:color w:val="DC4927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33851" w14:textId="77777777" w:rsidR="00DC4D0D" w:rsidRDefault="00DC4D0D" w:rsidP="00631856">
      <w:r>
        <w:separator/>
      </w:r>
    </w:p>
  </w:footnote>
  <w:footnote w:type="continuationSeparator" w:id="0">
    <w:p w14:paraId="517D3D71" w14:textId="77777777" w:rsidR="00DC4D0D" w:rsidRDefault="00DC4D0D" w:rsidP="006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522FB"/>
    <w:multiLevelType w:val="hybridMultilevel"/>
    <w:tmpl w:val="F85C7AAC"/>
    <w:lvl w:ilvl="0" w:tplc="D0F4AC98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290"/>
    <w:rsid w:val="00002513"/>
    <w:rsid w:val="00002F8F"/>
    <w:rsid w:val="0002035D"/>
    <w:rsid w:val="00034837"/>
    <w:rsid w:val="00054218"/>
    <w:rsid w:val="000548D5"/>
    <w:rsid w:val="00063073"/>
    <w:rsid w:val="00071603"/>
    <w:rsid w:val="000808C1"/>
    <w:rsid w:val="000B66D8"/>
    <w:rsid w:val="001674BE"/>
    <w:rsid w:val="00177290"/>
    <w:rsid w:val="001A576B"/>
    <w:rsid w:val="001B1A59"/>
    <w:rsid w:val="001B71DB"/>
    <w:rsid w:val="001C2F0A"/>
    <w:rsid w:val="001D3C80"/>
    <w:rsid w:val="001E1122"/>
    <w:rsid w:val="002235E6"/>
    <w:rsid w:val="0022378D"/>
    <w:rsid w:val="00240FC0"/>
    <w:rsid w:val="002468FD"/>
    <w:rsid w:val="002C6B07"/>
    <w:rsid w:val="002D5EF0"/>
    <w:rsid w:val="0031336E"/>
    <w:rsid w:val="00364EFF"/>
    <w:rsid w:val="0037695D"/>
    <w:rsid w:val="00382C48"/>
    <w:rsid w:val="003A56D8"/>
    <w:rsid w:val="003F306D"/>
    <w:rsid w:val="0041426D"/>
    <w:rsid w:val="00437296"/>
    <w:rsid w:val="00451446"/>
    <w:rsid w:val="0045517E"/>
    <w:rsid w:val="0048523E"/>
    <w:rsid w:val="004C43FA"/>
    <w:rsid w:val="004D000D"/>
    <w:rsid w:val="004E4AED"/>
    <w:rsid w:val="004F1318"/>
    <w:rsid w:val="00512D9D"/>
    <w:rsid w:val="00523484"/>
    <w:rsid w:val="00572F11"/>
    <w:rsid w:val="0057527C"/>
    <w:rsid w:val="00584370"/>
    <w:rsid w:val="00586557"/>
    <w:rsid w:val="005A519B"/>
    <w:rsid w:val="005C2B1C"/>
    <w:rsid w:val="005E00C0"/>
    <w:rsid w:val="00631856"/>
    <w:rsid w:val="006605A6"/>
    <w:rsid w:val="006866CD"/>
    <w:rsid w:val="006A0975"/>
    <w:rsid w:val="006A71D8"/>
    <w:rsid w:val="00703B57"/>
    <w:rsid w:val="00721325"/>
    <w:rsid w:val="00727A9C"/>
    <w:rsid w:val="00736F53"/>
    <w:rsid w:val="0073743D"/>
    <w:rsid w:val="00744284"/>
    <w:rsid w:val="0076763D"/>
    <w:rsid w:val="007A0015"/>
    <w:rsid w:val="007D1F97"/>
    <w:rsid w:val="007D7475"/>
    <w:rsid w:val="007F32BF"/>
    <w:rsid w:val="00821406"/>
    <w:rsid w:val="00826B7C"/>
    <w:rsid w:val="00844B79"/>
    <w:rsid w:val="0085082F"/>
    <w:rsid w:val="008621E2"/>
    <w:rsid w:val="00885FE8"/>
    <w:rsid w:val="008A65E3"/>
    <w:rsid w:val="008B02A9"/>
    <w:rsid w:val="008B4014"/>
    <w:rsid w:val="008C08FE"/>
    <w:rsid w:val="008C5288"/>
    <w:rsid w:val="008E068F"/>
    <w:rsid w:val="008E1C61"/>
    <w:rsid w:val="00906434"/>
    <w:rsid w:val="00925FEA"/>
    <w:rsid w:val="00933526"/>
    <w:rsid w:val="009478B2"/>
    <w:rsid w:val="00962FF1"/>
    <w:rsid w:val="009869B0"/>
    <w:rsid w:val="00991DEB"/>
    <w:rsid w:val="009B164A"/>
    <w:rsid w:val="009C2A99"/>
    <w:rsid w:val="009E057A"/>
    <w:rsid w:val="00A204A3"/>
    <w:rsid w:val="00A21637"/>
    <w:rsid w:val="00A45780"/>
    <w:rsid w:val="00A705D9"/>
    <w:rsid w:val="00AC3229"/>
    <w:rsid w:val="00AF76B7"/>
    <w:rsid w:val="00B51823"/>
    <w:rsid w:val="00B65B89"/>
    <w:rsid w:val="00B86FF6"/>
    <w:rsid w:val="00BE0C6C"/>
    <w:rsid w:val="00C25A67"/>
    <w:rsid w:val="00C26277"/>
    <w:rsid w:val="00C431CD"/>
    <w:rsid w:val="00C57D94"/>
    <w:rsid w:val="00C928FB"/>
    <w:rsid w:val="00C92ACA"/>
    <w:rsid w:val="00C95C30"/>
    <w:rsid w:val="00D204B7"/>
    <w:rsid w:val="00D24503"/>
    <w:rsid w:val="00D42E29"/>
    <w:rsid w:val="00DA3DE4"/>
    <w:rsid w:val="00DB3C41"/>
    <w:rsid w:val="00DC0076"/>
    <w:rsid w:val="00DC4D0D"/>
    <w:rsid w:val="00DF73A9"/>
    <w:rsid w:val="00E1141F"/>
    <w:rsid w:val="00E60EDD"/>
    <w:rsid w:val="00E61C1C"/>
    <w:rsid w:val="00E76B56"/>
    <w:rsid w:val="00EA421F"/>
    <w:rsid w:val="00ED55E0"/>
    <w:rsid w:val="00F07EB4"/>
    <w:rsid w:val="00F12C54"/>
    <w:rsid w:val="00F211F2"/>
    <w:rsid w:val="00F45022"/>
    <w:rsid w:val="00F51D9A"/>
    <w:rsid w:val="00F82D09"/>
    <w:rsid w:val="00F84AF1"/>
    <w:rsid w:val="00F9315D"/>
    <w:rsid w:val="00FB2C70"/>
    <w:rsid w:val="00FC0F5A"/>
    <w:rsid w:val="00FE1579"/>
    <w:rsid w:val="00FF2002"/>
    <w:rsid w:val="00FF2FF1"/>
    <w:rsid w:val="00FF45E9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A1E14"/>
  <w15:docId w15:val="{BF040786-305F-8F43-A98F-F13F4FF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 Old Style" w:eastAsiaTheme="minorHAnsi" w:hAnsi="Goudy Old Style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4A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4A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E6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3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1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56"/>
  </w:style>
  <w:style w:type="character" w:styleId="PageNumber">
    <w:name w:val="page number"/>
    <w:basedOn w:val="DefaultParagraphFont"/>
    <w:uiPriority w:val="99"/>
    <w:semiHidden/>
    <w:unhideWhenUsed/>
    <w:rsid w:val="00631856"/>
  </w:style>
  <w:style w:type="paragraph" w:styleId="Header">
    <w:name w:val="header"/>
    <w:basedOn w:val="Normal"/>
    <w:link w:val="HeaderChar"/>
    <w:uiPriority w:val="99"/>
    <w:unhideWhenUsed/>
    <w:rsid w:val="00631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56"/>
  </w:style>
  <w:style w:type="character" w:styleId="Hyperlink">
    <w:name w:val="Hyperlink"/>
    <w:basedOn w:val="DefaultParagraphFont"/>
    <w:uiPriority w:val="99"/>
    <w:unhideWhenUsed/>
    <w:rsid w:val="00631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am@regionsrefocus.org" TargetMode="External"/><Relationship Id="rId1" Type="http://schemas.openxmlformats.org/officeDocument/2006/relationships/hyperlink" Target="http://www.regionsrefoc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40D79-274E-EE46-B9EA-DDF7DD18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tet-teh</dc:creator>
  <cp:keywords/>
  <dc:description/>
  <cp:lastModifiedBy>Camden Goetz</cp:lastModifiedBy>
  <cp:revision>46</cp:revision>
  <dcterms:created xsi:type="dcterms:W3CDTF">2018-04-06T10:47:00Z</dcterms:created>
  <dcterms:modified xsi:type="dcterms:W3CDTF">2019-06-05T18:46:00Z</dcterms:modified>
</cp:coreProperties>
</file>